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E348"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bookmarkStart w:id="0" w:name="_GoBack"/>
      <w:bookmarkEnd w:id="0"/>
      <w:r w:rsidRPr="007E7CAE">
        <w:rPr>
          <w:rFonts w:ascii="&amp;quot" w:eastAsia="Times New Roman" w:hAnsi="&amp;quot" w:cs="Times New Roman"/>
          <w:b/>
          <w:bCs/>
          <w:color w:val="000000"/>
          <w:sz w:val="24"/>
          <w:szCs w:val="24"/>
        </w:rPr>
        <w:t xml:space="preserve">Missouri Council for Administrators of Special Education (MO-CASE) </w:t>
      </w:r>
    </w:p>
    <w:p w14:paraId="726E2269" w14:textId="6F4FB2F2"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8"/>
          <w:szCs w:val="28"/>
        </w:rPr>
        <w:t>Legislative and Policy Platform</w:t>
      </w:r>
      <w:r w:rsidR="00262409">
        <w:rPr>
          <w:rFonts w:ascii="&amp;quot" w:eastAsia="Times New Roman" w:hAnsi="&amp;quot" w:cs="Times New Roman"/>
          <w:b/>
          <w:bCs/>
          <w:color w:val="000000"/>
          <w:sz w:val="28"/>
          <w:szCs w:val="28"/>
        </w:rPr>
        <w:t xml:space="preserve">  </w:t>
      </w:r>
    </w:p>
    <w:p w14:paraId="062B0D82" w14:textId="77777777" w:rsidR="007E7CAE" w:rsidRPr="007E7CAE" w:rsidRDefault="007E7CAE" w:rsidP="007E7CAE">
      <w:pPr>
        <w:jc w:val="left"/>
        <w:rPr>
          <w:rFonts w:ascii="Times New Roman" w:eastAsia="Times New Roman" w:hAnsi="Times New Roman" w:cs="Times New Roman"/>
          <w:sz w:val="24"/>
          <w:szCs w:val="24"/>
        </w:rPr>
      </w:pPr>
      <w:r w:rsidRPr="007E7CAE">
        <w:rPr>
          <w:rFonts w:ascii="Times New Roman" w:eastAsia="Times New Roman" w:hAnsi="Times New Roman" w:cs="Times New Roman"/>
          <w:color w:val="000000"/>
          <w:sz w:val="24"/>
          <w:szCs w:val="24"/>
        </w:rPr>
        <w:br/>
      </w:r>
    </w:p>
    <w:p w14:paraId="72622751" w14:textId="77777777" w:rsidR="0078732F" w:rsidRPr="007E7CAE" w:rsidRDefault="0078732F" w:rsidP="0078732F">
      <w:pPr>
        <w:jc w:val="left"/>
        <w:rPr>
          <w:rFonts w:ascii="Times New Roman" w:eastAsia="Times New Roman" w:hAnsi="Times New Roman" w:cs="Times New Roman"/>
          <w:sz w:val="24"/>
          <w:szCs w:val="24"/>
        </w:rPr>
      </w:pPr>
      <w:r w:rsidRPr="007E7CAE">
        <w:rPr>
          <w:rFonts w:ascii="Times New Roman" w:eastAsia="Times New Roman" w:hAnsi="Times New Roman" w:cs="Times New Roman"/>
          <w:b/>
          <w:bCs/>
          <w:color w:val="000000"/>
          <w:sz w:val="24"/>
          <w:szCs w:val="24"/>
        </w:rPr>
        <w:t>Reading Instruction</w:t>
      </w:r>
    </w:p>
    <w:p w14:paraId="3A8B3F45" w14:textId="77777777" w:rsidR="0078732F" w:rsidRPr="007E7CAE" w:rsidRDefault="0078732F" w:rsidP="0078732F">
      <w:pPr>
        <w:spacing w:line="288" w:lineRule="atLeast"/>
        <w:rPr>
          <w:rFonts w:ascii="Times New Roman" w:eastAsia="Times New Roman" w:hAnsi="Times New Roman" w:cs="Times New Roman"/>
          <w:color w:val="000000"/>
          <w:sz w:val="24"/>
          <w:szCs w:val="24"/>
        </w:rPr>
      </w:pPr>
      <w:r w:rsidRPr="007E7CAE">
        <w:rPr>
          <w:rFonts w:ascii="Times New Roman" w:eastAsia="Times New Roman" w:hAnsi="Times New Roman" w:cs="Times New Roman"/>
          <w:color w:val="000000"/>
          <w:sz w:val="24"/>
          <w:szCs w:val="24"/>
        </w:rPr>
        <w:t xml:space="preserve">MO-CASE supports adoption of policy to ensure </w:t>
      </w:r>
      <w:r w:rsidRPr="007534F2">
        <w:rPr>
          <w:rFonts w:ascii="Times New Roman" w:eastAsia="Times New Roman" w:hAnsi="Times New Roman" w:cs="Times New Roman"/>
          <w:bCs/>
          <w:color w:val="000000"/>
          <w:sz w:val="24"/>
          <w:szCs w:val="24"/>
        </w:rPr>
        <w:t>systematic and explicit</w:t>
      </w:r>
      <w:r w:rsidRPr="007E7CAE">
        <w:rPr>
          <w:rFonts w:ascii="Times New Roman" w:eastAsia="Times New Roman" w:hAnsi="Times New Roman" w:cs="Times New Roman"/>
          <w:color w:val="000000"/>
          <w:sz w:val="24"/>
          <w:szCs w:val="24"/>
        </w:rPr>
        <w:t xml:space="preserve"> reading instruction incorporating the essential elements identified in the National Reading Panel Report (2000), including phonemic awareness and phonics, in Missouri public schools.  The report findings have again been further validated through rigorous review of applicable scientific research completed between 2000 and 2014 (</w:t>
      </w:r>
      <w:r w:rsidRPr="007E7CAE">
        <w:rPr>
          <w:rFonts w:ascii="Times New Roman" w:eastAsia="Times New Roman" w:hAnsi="Times New Roman" w:cs="Times New Roman"/>
          <w:i/>
          <w:iCs/>
          <w:color w:val="000000"/>
          <w:sz w:val="24"/>
          <w:szCs w:val="24"/>
        </w:rPr>
        <w:t>Foundational Skills to Support Reading for Understanding in Kindergarten Through 3</w:t>
      </w:r>
      <w:r w:rsidRPr="007E7CAE">
        <w:rPr>
          <w:rFonts w:ascii="Times New Roman" w:eastAsia="Times New Roman" w:hAnsi="Times New Roman" w:cs="Times New Roman"/>
          <w:i/>
          <w:iCs/>
          <w:color w:val="000000"/>
          <w:sz w:val="24"/>
          <w:szCs w:val="24"/>
          <w:vertAlign w:val="superscript"/>
        </w:rPr>
        <w:t>rd</w:t>
      </w:r>
      <w:r w:rsidRPr="007E7CAE">
        <w:rPr>
          <w:rFonts w:ascii="Times New Roman" w:eastAsia="Times New Roman" w:hAnsi="Times New Roman" w:cs="Times New Roman"/>
          <w:i/>
          <w:iCs/>
          <w:color w:val="000000"/>
          <w:sz w:val="24"/>
          <w:szCs w:val="24"/>
        </w:rPr>
        <w:t xml:space="preserve"> Grade</w:t>
      </w:r>
      <w:r w:rsidRPr="007E7CAE">
        <w:rPr>
          <w:rFonts w:ascii="Times New Roman" w:eastAsia="Times New Roman" w:hAnsi="Times New Roman" w:cs="Times New Roman"/>
          <w:color w:val="000000"/>
          <w:sz w:val="24"/>
          <w:szCs w:val="24"/>
        </w:rPr>
        <w:t xml:space="preserve">, Institute of Educational Science/What Works Clearinghouse, </w:t>
      </w:r>
      <w:proofErr w:type="gramStart"/>
      <w:r w:rsidRPr="007E7CAE">
        <w:rPr>
          <w:rFonts w:ascii="Times New Roman" w:eastAsia="Times New Roman" w:hAnsi="Times New Roman" w:cs="Times New Roman"/>
          <w:color w:val="000000"/>
          <w:sz w:val="24"/>
          <w:szCs w:val="24"/>
        </w:rPr>
        <w:t>2016 )</w:t>
      </w:r>
      <w:proofErr w:type="gramEnd"/>
      <w:r w:rsidRPr="007E7CAE">
        <w:rPr>
          <w:rFonts w:ascii="Times New Roman" w:eastAsia="Times New Roman" w:hAnsi="Times New Roman" w:cs="Times New Roman"/>
          <w:color w:val="000000"/>
          <w:sz w:val="24"/>
          <w:szCs w:val="24"/>
        </w:rPr>
        <w:t>.  Systematic and explicit instruction directed toward these skills will help ensure that students are not targeted for remediation or suspected of having a disability condition due to a lack of basic reading instruction, and that they have the foundational reading skills necessary to fully access the curriculum.</w:t>
      </w:r>
    </w:p>
    <w:p w14:paraId="7C33F4E9" w14:textId="2FC5B947" w:rsidR="0078732F" w:rsidRDefault="0078732F" w:rsidP="007E7CAE">
      <w:pPr>
        <w:spacing w:line="288" w:lineRule="atLeast"/>
        <w:rPr>
          <w:rFonts w:ascii="&amp;quot" w:eastAsia="Times New Roman" w:hAnsi="&amp;quot" w:cs="Times New Roman"/>
          <w:b/>
          <w:bCs/>
          <w:color w:val="000000"/>
          <w:sz w:val="24"/>
          <w:szCs w:val="24"/>
        </w:rPr>
      </w:pPr>
    </w:p>
    <w:p w14:paraId="6FFDDA51" w14:textId="77777777" w:rsidR="0078732F" w:rsidRPr="007E7CAE" w:rsidRDefault="0078732F" w:rsidP="0078732F">
      <w:pPr>
        <w:spacing w:line="288" w:lineRule="atLeast"/>
        <w:rPr>
          <w:rFonts w:ascii="Times New Roman" w:eastAsia="Times New Roman" w:hAnsi="Times New Roman" w:cs="Times New Roman"/>
          <w:b/>
          <w:color w:val="000000"/>
          <w:sz w:val="24"/>
          <w:szCs w:val="24"/>
        </w:rPr>
      </w:pPr>
      <w:r w:rsidRPr="007E7CAE">
        <w:rPr>
          <w:rFonts w:ascii="&amp;quot" w:eastAsia="Times New Roman" w:hAnsi="&amp;quot" w:cs="Times New Roman"/>
          <w:b/>
          <w:sz w:val="24"/>
          <w:szCs w:val="24"/>
        </w:rPr>
        <w:t>Mental Health</w:t>
      </w:r>
    </w:p>
    <w:p w14:paraId="78AD4C2F" w14:textId="67A6BDD9" w:rsidR="0078732F" w:rsidRDefault="0078732F" w:rsidP="0078732F">
      <w:pPr>
        <w:spacing w:line="288" w:lineRule="atLeast"/>
        <w:rPr>
          <w:rFonts w:ascii="&amp;quot" w:eastAsia="Times New Roman" w:hAnsi="&amp;quot" w:cs="Times New Roman"/>
          <w:color w:val="000000"/>
          <w:sz w:val="24"/>
          <w:szCs w:val="24"/>
        </w:rPr>
      </w:pPr>
      <w:r w:rsidRPr="007E7CAE">
        <w:rPr>
          <w:rFonts w:ascii="&amp;quot" w:eastAsia="Times New Roman" w:hAnsi="&amp;quot" w:cs="Times New Roman"/>
          <w:color w:val="000000"/>
          <w:sz w:val="24"/>
          <w:szCs w:val="24"/>
        </w:rPr>
        <w:t xml:space="preserve">MO-CASE supports access to quality and comprehensive mental health services needed to support student success in school.  There is a growing unmet need for school mental health services to </w:t>
      </w:r>
      <w:r w:rsidR="00D126B0">
        <w:rPr>
          <w:rFonts w:ascii="&amp;quot" w:eastAsia="Times New Roman" w:hAnsi="&amp;quot" w:cs="Times New Roman"/>
          <w:color w:val="000000"/>
          <w:sz w:val="24"/>
          <w:szCs w:val="24"/>
        </w:rPr>
        <w:t>ad</w:t>
      </w:r>
      <w:r w:rsidR="00DD7B08">
        <w:rPr>
          <w:rFonts w:ascii="&amp;quot" w:eastAsia="Times New Roman" w:hAnsi="&amp;quot" w:cs="Times New Roman"/>
          <w:color w:val="000000"/>
          <w:sz w:val="24"/>
          <w:szCs w:val="24"/>
        </w:rPr>
        <w:t>d</w:t>
      </w:r>
      <w:r w:rsidR="00D126B0">
        <w:rPr>
          <w:rFonts w:ascii="&amp;quot" w:eastAsia="Times New Roman" w:hAnsi="&amp;quot" w:cs="Times New Roman"/>
          <w:color w:val="000000"/>
          <w:sz w:val="24"/>
          <w:szCs w:val="24"/>
        </w:rPr>
        <w:t>ress</w:t>
      </w:r>
      <w:r w:rsidRPr="007E7CAE">
        <w:rPr>
          <w:rFonts w:ascii="&amp;quot" w:eastAsia="Times New Roman" w:hAnsi="&amp;quot" w:cs="Times New Roman"/>
          <w:color w:val="000000"/>
          <w:sz w:val="24"/>
          <w:szCs w:val="24"/>
        </w:rPr>
        <w:t xml:space="preserve"> the social, emotional and behavioral needs of students.  Early intervention and ongoing support</w:t>
      </w:r>
      <w:r>
        <w:rPr>
          <w:rFonts w:ascii="&amp;quot" w:eastAsia="Times New Roman" w:hAnsi="&amp;quot" w:cs="Times New Roman"/>
          <w:color w:val="000000"/>
          <w:sz w:val="24"/>
          <w:szCs w:val="24"/>
        </w:rPr>
        <w:t>s</w:t>
      </w:r>
      <w:r w:rsidRPr="007E7CAE">
        <w:rPr>
          <w:rFonts w:ascii="&amp;quot" w:eastAsia="Times New Roman" w:hAnsi="&amp;quot" w:cs="Times New Roman"/>
          <w:color w:val="000000"/>
          <w:sz w:val="24"/>
          <w:szCs w:val="24"/>
        </w:rPr>
        <w:t xml:space="preserve"> are critical to positive learning outcomes and a safe school environment. MO-CASE supports innovative and collaborative initiatives designed to increase access to specialized school mental health services from qualified providers</w:t>
      </w:r>
      <w:r w:rsidR="00782E19">
        <w:rPr>
          <w:rFonts w:ascii="&amp;quot" w:eastAsia="Times New Roman" w:hAnsi="&amp;quot" w:cs="Times New Roman"/>
          <w:color w:val="000000"/>
          <w:sz w:val="24"/>
          <w:szCs w:val="24"/>
        </w:rPr>
        <w:t>, including school psychologists and school social workers.</w:t>
      </w:r>
    </w:p>
    <w:p w14:paraId="0A02AAC2" w14:textId="235D8FAC" w:rsidR="00516382" w:rsidRDefault="00516382" w:rsidP="0078732F">
      <w:pPr>
        <w:spacing w:line="288" w:lineRule="atLeast"/>
        <w:rPr>
          <w:rFonts w:ascii="&amp;quot" w:eastAsia="Times New Roman" w:hAnsi="&amp;quot" w:cs="Times New Roman"/>
          <w:color w:val="000000"/>
          <w:sz w:val="24"/>
          <w:szCs w:val="24"/>
        </w:rPr>
      </w:pPr>
    </w:p>
    <w:p w14:paraId="3ABD4657"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Early Childhood Education</w:t>
      </w:r>
    </w:p>
    <w:p w14:paraId="0A40466F"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supports state policy initiatives that move Missouri toward universally accessible preschool for all children.  Substantial research data indicate that quality, aligned and universally accessible preschool services benefit all children and communities.  In this environment, early childhood special education services would be integrated to create an inclusive and efficient early learning system.  We also strongly support mandatory early childhood special education (ECSE) services for all eligible Missouri three and four-year-old children with disabilities.  ECSE improves the developmental trajectory for many children, reduces the impact of disabilities, and reduces the long-term cost of special education. MO-CASE is committed to working collaboratively with all stakeholders to review current policies, procedures and practices to ensure ECSE programs are cost-effective.   </w:t>
      </w:r>
    </w:p>
    <w:p w14:paraId="575D8B7E" w14:textId="77777777" w:rsidR="00516382" w:rsidRDefault="00516382" w:rsidP="0078732F">
      <w:pPr>
        <w:spacing w:line="288" w:lineRule="atLeast"/>
        <w:rPr>
          <w:rFonts w:ascii="&amp;quot" w:eastAsia="Times New Roman" w:hAnsi="&amp;quot" w:cs="Times New Roman"/>
          <w:color w:val="000000"/>
          <w:sz w:val="24"/>
          <w:szCs w:val="24"/>
        </w:rPr>
      </w:pPr>
    </w:p>
    <w:p w14:paraId="3DCD5FDE" w14:textId="0AE3AB15" w:rsidR="00516382" w:rsidRDefault="00516382" w:rsidP="0078732F">
      <w:pPr>
        <w:spacing w:line="288" w:lineRule="atLeast"/>
        <w:rPr>
          <w:rFonts w:ascii="Times New Roman" w:eastAsia="Times New Roman" w:hAnsi="Times New Roman" w:cs="Times New Roman"/>
          <w:color w:val="000000"/>
          <w:sz w:val="24"/>
          <w:szCs w:val="24"/>
        </w:rPr>
      </w:pPr>
    </w:p>
    <w:p w14:paraId="013F9307" w14:textId="77777777" w:rsidR="00516382" w:rsidRPr="007E7CAE" w:rsidRDefault="00516382" w:rsidP="00516382">
      <w:pPr>
        <w:jc w:val="left"/>
        <w:rPr>
          <w:rFonts w:ascii="Times New Roman" w:eastAsia="Times New Roman" w:hAnsi="Times New Roman" w:cs="Times New Roman"/>
          <w:sz w:val="24"/>
          <w:szCs w:val="24"/>
        </w:rPr>
      </w:pPr>
      <w:r w:rsidRPr="007E7CAE">
        <w:rPr>
          <w:rFonts w:ascii="&amp;quot" w:eastAsia="Times New Roman" w:hAnsi="&amp;quot" w:cs="Times New Roman"/>
          <w:b/>
          <w:bCs/>
          <w:color w:val="000000"/>
          <w:sz w:val="24"/>
          <w:szCs w:val="24"/>
        </w:rPr>
        <w:t>Disproportionality</w:t>
      </w:r>
    </w:p>
    <w:p w14:paraId="7EF824FE"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supports holding states and school districts to high standards regarding proper identification, placement and discipline of students with disabilities including ensuring racial and ethnic equity in </w:t>
      </w:r>
      <w:proofErr w:type="gramStart"/>
      <w:r w:rsidRPr="007E7CAE">
        <w:rPr>
          <w:rFonts w:ascii="&amp;quot" w:eastAsia="Times New Roman" w:hAnsi="&amp;quot" w:cs="Times New Roman"/>
          <w:color w:val="000000"/>
          <w:sz w:val="24"/>
          <w:szCs w:val="24"/>
        </w:rPr>
        <w:t>all of</w:t>
      </w:r>
      <w:proofErr w:type="gramEnd"/>
      <w:r w:rsidRPr="007E7CAE">
        <w:rPr>
          <w:rFonts w:ascii="&amp;quot" w:eastAsia="Times New Roman" w:hAnsi="&amp;quot" w:cs="Times New Roman"/>
          <w:color w:val="000000"/>
          <w:sz w:val="24"/>
          <w:szCs w:val="24"/>
        </w:rPr>
        <w:t xml:space="preserve"> these areas.</w:t>
      </w:r>
      <w:r w:rsidRPr="007E7CAE">
        <w:rPr>
          <w:rFonts w:ascii="Calibri" w:eastAsia="Times New Roman" w:hAnsi="Calibri" w:cs="Calibri"/>
          <w:color w:val="000000"/>
        </w:rPr>
        <w:t xml:space="preserve">  </w:t>
      </w:r>
      <w:r w:rsidRPr="007E7CAE">
        <w:rPr>
          <w:rFonts w:ascii="&amp;quot" w:eastAsia="Times New Roman" w:hAnsi="&amp;quot" w:cs="Times New Roman"/>
          <w:color w:val="000000"/>
          <w:sz w:val="24"/>
          <w:szCs w:val="24"/>
        </w:rPr>
        <w:t xml:space="preserve">However, we continue to be extremely concerned about proposals for rigid risk ratio calculations in the disproportionality rules for specified IDEA identification categories and special education placements, including alternative education settings and in-school and out-of-school disciplinary actions. We believe this will establish a de facto quota system for special education that will cause decisions to be made that are inconsistent with IDEA requirements for consideration of unique child characteristics and needs.  Looking ahead to reauthorization of the IDEA we believe that any required interventions to address </w:t>
      </w:r>
      <w:r w:rsidRPr="007E7CAE">
        <w:rPr>
          <w:rFonts w:ascii="&amp;quot" w:eastAsia="Times New Roman" w:hAnsi="&amp;quot" w:cs="Times New Roman"/>
          <w:color w:val="000000"/>
          <w:sz w:val="24"/>
          <w:szCs w:val="24"/>
        </w:rPr>
        <w:lastRenderedPageBreak/>
        <w:t>disproportionality must be structured to reasonably achieve positive change within the whole educational system, and not simply shift funding allocations as a punitive measure.</w:t>
      </w:r>
    </w:p>
    <w:p w14:paraId="1021A110" w14:textId="77777777" w:rsidR="0000776C" w:rsidRDefault="0000776C" w:rsidP="00516382">
      <w:pPr>
        <w:spacing w:line="288" w:lineRule="atLeast"/>
        <w:rPr>
          <w:rFonts w:ascii="&amp;quot" w:eastAsia="Times New Roman" w:hAnsi="&amp;quot" w:cs="Times New Roman"/>
          <w:b/>
          <w:bCs/>
          <w:color w:val="000000"/>
          <w:sz w:val="24"/>
          <w:szCs w:val="24"/>
        </w:rPr>
      </w:pPr>
    </w:p>
    <w:p w14:paraId="5D33D505" w14:textId="2AD38853"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Funding and Resources</w:t>
      </w:r>
      <w:r w:rsidRPr="007E7CAE">
        <w:rPr>
          <w:rFonts w:ascii="&amp;quot" w:eastAsia="Times New Roman" w:hAnsi="&amp;quot" w:cs="Times New Roman"/>
          <w:color w:val="000000"/>
          <w:sz w:val="24"/>
          <w:szCs w:val="24"/>
        </w:rPr>
        <w:t xml:space="preserve"> </w:t>
      </w:r>
    </w:p>
    <w:p w14:paraId="287FFF87"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strongly supports increasing federal and state funding to adequately support the significant special education requirements imposed on schools.   The current level of federal funding to Missouri school districts for special education is generally less than 14% of the cost</w:t>
      </w:r>
      <w:r>
        <w:rPr>
          <w:rFonts w:ascii="&amp;quot" w:eastAsia="Times New Roman" w:hAnsi="&amp;quot" w:cs="Times New Roman"/>
          <w:color w:val="000000"/>
          <w:sz w:val="24"/>
          <w:szCs w:val="24"/>
        </w:rPr>
        <w:t>, well below the up to 40% funding level indicated at the time P.L. 94-142 was enacted</w:t>
      </w:r>
      <w:r w:rsidRPr="007E7CAE">
        <w:rPr>
          <w:rFonts w:ascii="&amp;quot" w:eastAsia="Times New Roman" w:hAnsi="&amp;quot" w:cs="Times New Roman"/>
          <w:color w:val="000000"/>
          <w:sz w:val="24"/>
          <w:szCs w:val="24"/>
        </w:rPr>
        <w:t xml:space="preserve"> </w:t>
      </w:r>
      <w:r>
        <w:rPr>
          <w:rFonts w:ascii="&amp;quot" w:eastAsia="Times New Roman" w:hAnsi="&amp;quot" w:cs="Times New Roman"/>
          <w:color w:val="000000"/>
          <w:sz w:val="24"/>
          <w:szCs w:val="24"/>
        </w:rPr>
        <w:t xml:space="preserve">in 1975. </w:t>
      </w:r>
      <w:r w:rsidRPr="007E7CAE">
        <w:rPr>
          <w:rFonts w:ascii="&amp;quot" w:eastAsia="Times New Roman" w:hAnsi="&amp;quot" w:cs="Times New Roman"/>
          <w:color w:val="000000"/>
          <w:sz w:val="24"/>
          <w:szCs w:val="24"/>
        </w:rPr>
        <w:t xml:space="preserve">  Similarly, Missouri should fully fund specialized resources (e.g. High Need Fund) to support districts providing special education and related services for students with disabilities. </w:t>
      </w:r>
    </w:p>
    <w:p w14:paraId="5B26F987" w14:textId="77777777" w:rsidR="00516382" w:rsidRPr="007E7CAE" w:rsidRDefault="00516382" w:rsidP="0078732F">
      <w:pPr>
        <w:spacing w:line="288" w:lineRule="atLeast"/>
        <w:rPr>
          <w:rFonts w:ascii="Times New Roman" w:eastAsia="Times New Roman" w:hAnsi="Times New Roman" w:cs="Times New Roman"/>
          <w:color w:val="000000"/>
          <w:sz w:val="24"/>
          <w:szCs w:val="24"/>
        </w:rPr>
      </w:pPr>
    </w:p>
    <w:p w14:paraId="5941CA62"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Accountability</w:t>
      </w:r>
      <w:r w:rsidRPr="007E7CAE">
        <w:rPr>
          <w:rFonts w:ascii="Calibri" w:eastAsia="Times New Roman" w:hAnsi="Calibri" w:cs="Calibri"/>
          <w:b/>
          <w:bCs/>
          <w:color w:val="000000"/>
        </w:rPr>
        <w:t xml:space="preserve"> </w:t>
      </w:r>
    </w:p>
    <w:p w14:paraId="4BFE0032"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supports appropriate accountability for all schools and students.  We support including students with disabilities in the general education curriculum and assessments to the maximum extent possible and appropriate.  However, we have concerns about establishing unreasonable accountability standards for the disaggregated group of students with disabilities given the wide variation in IDEA eligibility determinations and overall incidence rate between districts and states. </w:t>
      </w:r>
      <w:r w:rsidRPr="007E7CAE">
        <w:rPr>
          <w:rFonts w:ascii="Calibri" w:eastAsia="Times New Roman" w:hAnsi="Calibri" w:cs="Calibri"/>
          <w:color w:val="000000"/>
        </w:rPr>
        <w:t> </w:t>
      </w:r>
    </w:p>
    <w:p w14:paraId="4F61A4D8" w14:textId="77777777" w:rsidR="0078732F" w:rsidRDefault="0078732F" w:rsidP="007E7CAE">
      <w:pPr>
        <w:spacing w:line="288" w:lineRule="atLeast"/>
        <w:rPr>
          <w:rFonts w:ascii="&amp;quot" w:eastAsia="Times New Roman" w:hAnsi="&amp;quot" w:cs="Times New Roman"/>
          <w:b/>
          <w:bCs/>
          <w:color w:val="000000"/>
          <w:sz w:val="24"/>
          <w:szCs w:val="24"/>
        </w:rPr>
      </w:pPr>
    </w:p>
    <w:p w14:paraId="1DC8E4FA"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Charter Schools</w:t>
      </w:r>
    </w:p>
    <w:p w14:paraId="3F05062A"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supports increased charter school accountability to ensure equitable enrollment of students with disabilities </w:t>
      </w:r>
      <w:r w:rsidRPr="007E7CAE">
        <w:rPr>
          <w:rFonts w:ascii="Times New Roman" w:eastAsia="Times New Roman" w:hAnsi="Times New Roman" w:cs="Times New Roman"/>
          <w:color w:val="000000"/>
          <w:sz w:val="24"/>
          <w:szCs w:val="24"/>
        </w:rPr>
        <w:t>and delivery of special education services in compliance with IDEA and the State Plan.    </w:t>
      </w:r>
    </w:p>
    <w:p w14:paraId="02E6FC1A" w14:textId="77777777" w:rsidR="0078732F" w:rsidRDefault="0078732F" w:rsidP="007E7CAE">
      <w:pPr>
        <w:spacing w:line="288" w:lineRule="atLeast"/>
        <w:rPr>
          <w:rFonts w:ascii="&amp;quot" w:eastAsia="Times New Roman" w:hAnsi="&amp;quot" w:cs="Times New Roman"/>
          <w:b/>
          <w:bCs/>
          <w:color w:val="000000"/>
          <w:sz w:val="24"/>
          <w:szCs w:val="24"/>
        </w:rPr>
      </w:pPr>
    </w:p>
    <w:p w14:paraId="1C520CE0" w14:textId="10B01FFC" w:rsidR="0078732F" w:rsidRPr="00516382" w:rsidRDefault="007E7CAE" w:rsidP="007E7CAE">
      <w:pPr>
        <w:spacing w:line="288" w:lineRule="atLeast"/>
        <w:rPr>
          <w:rFonts w:ascii="&amp;quot" w:eastAsia="Times New Roman" w:hAnsi="&amp;quot" w:cs="Times New Roman"/>
          <w:b/>
          <w:bCs/>
          <w:color w:val="000000"/>
          <w:sz w:val="24"/>
          <w:szCs w:val="24"/>
        </w:rPr>
      </w:pPr>
      <w:r w:rsidRPr="007E7CAE">
        <w:rPr>
          <w:rFonts w:ascii="&amp;quot" w:eastAsia="Times New Roman" w:hAnsi="&amp;quot" w:cs="Times New Roman"/>
          <w:b/>
          <w:bCs/>
          <w:color w:val="000000"/>
          <w:sz w:val="24"/>
          <w:szCs w:val="24"/>
        </w:rPr>
        <w:t>Legislation Targeting Specific Disability Groups</w:t>
      </w:r>
    </w:p>
    <w:p w14:paraId="1C197FD8" w14:textId="3323A238" w:rsidR="0078732F" w:rsidRDefault="0078732F" w:rsidP="007E7CAE">
      <w:pPr>
        <w:spacing w:line="288" w:lineRule="atLeast"/>
        <w:rPr>
          <w:rFonts w:ascii="&amp;quot" w:eastAsia="Times New Roman" w:hAnsi="&amp;quot" w:cs="Times New Roman"/>
          <w:color w:val="000000"/>
          <w:sz w:val="24"/>
          <w:szCs w:val="24"/>
        </w:rPr>
      </w:pPr>
      <w:r w:rsidRPr="007E7CAE">
        <w:rPr>
          <w:rFonts w:ascii="&amp;quot" w:eastAsia="Times New Roman" w:hAnsi="&amp;quot" w:cs="Times New Roman"/>
          <w:color w:val="000000"/>
          <w:sz w:val="24"/>
          <w:szCs w:val="24"/>
        </w:rPr>
        <w:t xml:space="preserve">MO-CASE supports legislation and policies that promote understanding of all disabilities and provides a framework for delivery of quality and targeted educational services to all students through a multi-tiered system of supports.  MO-CASE also supports allocation of </w:t>
      </w:r>
      <w:proofErr w:type="gramStart"/>
      <w:r w:rsidRPr="007E7CAE">
        <w:rPr>
          <w:rFonts w:ascii="&amp;quot" w:eastAsia="Times New Roman" w:hAnsi="&amp;quot" w:cs="Times New Roman"/>
          <w:color w:val="000000"/>
          <w:sz w:val="24"/>
          <w:szCs w:val="24"/>
        </w:rPr>
        <w:t>sufficient</w:t>
      </w:r>
      <w:proofErr w:type="gramEnd"/>
      <w:r w:rsidRPr="007E7CAE">
        <w:rPr>
          <w:rFonts w:ascii="&amp;quot" w:eastAsia="Times New Roman" w:hAnsi="&amp;quot" w:cs="Times New Roman"/>
          <w:color w:val="000000"/>
          <w:sz w:val="24"/>
          <w:szCs w:val="24"/>
        </w:rPr>
        <w:t xml:space="preserve"> resources to implement such a system. The ever-expanding expectations for schools to provide educational, social, health, mental health and other services for students with and without disabilities must be supported with appropriate resources (see Funding and Resources priority).</w:t>
      </w:r>
    </w:p>
    <w:p w14:paraId="79130021" w14:textId="77777777" w:rsidR="0078732F" w:rsidRPr="007E7CAE" w:rsidRDefault="0078732F" w:rsidP="007E7CAE">
      <w:pPr>
        <w:spacing w:line="288" w:lineRule="atLeast"/>
        <w:rPr>
          <w:rFonts w:ascii="Times New Roman" w:eastAsia="Times New Roman" w:hAnsi="Times New Roman" w:cs="Times New Roman"/>
          <w:color w:val="000000"/>
          <w:sz w:val="24"/>
          <w:szCs w:val="24"/>
        </w:rPr>
      </w:pPr>
    </w:p>
    <w:p w14:paraId="121DDE87"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in general opposes legislation that singles out discreet disabilities for differentiated treatment within the educational system.  IDEA and Section 504 provide a comprehensive framework for identification of students who have disabilities and require a full range of special education and related services to meet individual student needs regardless of disability type.  Additional mandates for specific disability groups will create legal confusion and increase expenses with no guarantee of improving services for children with disabilities. The legal framework of IDEA, Section 504/ADA and other existing educational laws should be used to ensure appropriate services are provided to all children, including those with disabilities or functional limitations.   </w:t>
      </w:r>
    </w:p>
    <w:p w14:paraId="1EEEA54E" w14:textId="0D6A92E0" w:rsidR="007E7CAE" w:rsidRDefault="007E7CAE" w:rsidP="007E7CAE">
      <w:pPr>
        <w:spacing w:line="288" w:lineRule="atLeast"/>
        <w:rPr>
          <w:rFonts w:ascii="&amp;quot" w:eastAsia="Times New Roman" w:hAnsi="&amp;quot" w:cs="Times New Roman"/>
          <w:color w:val="000000"/>
          <w:sz w:val="24"/>
          <w:szCs w:val="24"/>
        </w:rPr>
      </w:pPr>
    </w:p>
    <w:p w14:paraId="7AE2785F"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Special Education Procedures</w:t>
      </w:r>
    </w:p>
    <w:p w14:paraId="5D30D490" w14:textId="77777777" w:rsidR="00516382" w:rsidRPr="007E7CAE" w:rsidRDefault="00516382" w:rsidP="00516382">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opposes laws or policies that expand or conflict with IDEA provisions.  Over the last 40 years, IDEA has been reauthorized and amended multiple times and has been litigated extensively.  </w:t>
      </w:r>
      <w:proofErr w:type="gramStart"/>
      <w:r w:rsidRPr="007E7CAE">
        <w:rPr>
          <w:rFonts w:ascii="&amp;quot" w:eastAsia="Times New Roman" w:hAnsi="&amp;quot" w:cs="Times New Roman"/>
          <w:color w:val="000000"/>
          <w:sz w:val="24"/>
          <w:szCs w:val="24"/>
        </w:rPr>
        <w:t>All of</w:t>
      </w:r>
      <w:proofErr w:type="gramEnd"/>
      <w:r w:rsidRPr="007E7CAE">
        <w:rPr>
          <w:rFonts w:ascii="&amp;quot" w:eastAsia="Times New Roman" w:hAnsi="&amp;quot" w:cs="Times New Roman"/>
          <w:color w:val="000000"/>
          <w:sz w:val="24"/>
          <w:szCs w:val="24"/>
        </w:rPr>
        <w:t xml:space="preserve"> the legal decisions and legislative changes have created a special education system that carefully balances the rights of parents and schools and keeps the education of </w:t>
      </w:r>
      <w:r w:rsidRPr="007E7CAE">
        <w:rPr>
          <w:rFonts w:ascii="&amp;quot" w:eastAsia="Times New Roman" w:hAnsi="&amp;quot" w:cs="Times New Roman"/>
          <w:color w:val="000000"/>
          <w:sz w:val="24"/>
          <w:szCs w:val="24"/>
        </w:rPr>
        <w:lastRenderedPageBreak/>
        <w:t xml:space="preserve">students with disabilities as its core focus.   Any statute or rule that creates new special education rights or procedures beyond those of the IDEA is unnecessary, will increase </w:t>
      </w:r>
      <w:r w:rsidRPr="007E7CAE">
        <w:rPr>
          <w:rFonts w:ascii="&amp;quot" w:eastAsia="Times New Roman" w:hAnsi="&amp;quot" w:cs="Times New Roman"/>
          <w:sz w:val="24"/>
          <w:szCs w:val="24"/>
        </w:rPr>
        <w:t xml:space="preserve">process and paperwork </w:t>
      </w:r>
      <w:r w:rsidRPr="007E7CAE">
        <w:rPr>
          <w:rFonts w:ascii="&amp;quot" w:eastAsia="Times New Roman" w:hAnsi="&amp;quot" w:cs="Times New Roman"/>
          <w:color w:val="000000"/>
          <w:sz w:val="24"/>
          <w:szCs w:val="24"/>
        </w:rPr>
        <w:t xml:space="preserve">in a system that is already drowning in burdensome </w:t>
      </w:r>
      <w:r w:rsidRPr="007E7CAE">
        <w:rPr>
          <w:rFonts w:ascii="&amp;quot" w:eastAsia="Times New Roman" w:hAnsi="&amp;quot" w:cs="Times New Roman"/>
          <w:sz w:val="24"/>
          <w:szCs w:val="24"/>
        </w:rPr>
        <w:t>document requirements</w:t>
      </w:r>
      <w:r w:rsidRPr="007E7CAE">
        <w:rPr>
          <w:rFonts w:ascii="&amp;quot" w:eastAsia="Times New Roman" w:hAnsi="&amp;quot" w:cs="Times New Roman"/>
          <w:color w:val="000000"/>
          <w:sz w:val="24"/>
          <w:szCs w:val="24"/>
        </w:rPr>
        <w:t xml:space="preserve">, and will divert resources away from services to students with disabilities to </w:t>
      </w:r>
      <w:r w:rsidRPr="007E7CAE">
        <w:rPr>
          <w:rFonts w:ascii="&amp;quot" w:eastAsia="Times New Roman" w:hAnsi="&amp;quot" w:cs="Times New Roman"/>
          <w:sz w:val="24"/>
          <w:szCs w:val="24"/>
        </w:rPr>
        <w:t>regulatory compliance</w:t>
      </w:r>
      <w:r w:rsidRPr="007E7CAE">
        <w:rPr>
          <w:rFonts w:ascii="&amp;quot" w:eastAsia="Times New Roman" w:hAnsi="&amp;quot" w:cs="Times New Roman"/>
          <w:color w:val="000000"/>
          <w:sz w:val="24"/>
          <w:szCs w:val="24"/>
        </w:rPr>
        <w:t>.   </w:t>
      </w:r>
    </w:p>
    <w:p w14:paraId="4C914197" w14:textId="77777777" w:rsidR="00516382" w:rsidRDefault="00516382" w:rsidP="007E7CAE">
      <w:pPr>
        <w:spacing w:line="288" w:lineRule="atLeast"/>
        <w:rPr>
          <w:rFonts w:ascii="&amp;quot" w:eastAsia="Times New Roman" w:hAnsi="&amp;quot" w:cs="Times New Roman"/>
          <w:color w:val="000000"/>
          <w:sz w:val="24"/>
          <w:szCs w:val="24"/>
        </w:rPr>
      </w:pPr>
    </w:p>
    <w:p w14:paraId="28A501CF" w14:textId="68F8DE42" w:rsidR="007E7CAE" w:rsidRPr="0078732F"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w:t>
      </w:r>
    </w:p>
    <w:p w14:paraId="5D43379E" w14:textId="385D7AA0" w:rsidR="007E7CAE" w:rsidRDefault="007E7CAE" w:rsidP="007E7CAE">
      <w:pPr>
        <w:spacing w:line="288" w:lineRule="atLeast"/>
        <w:rPr>
          <w:rFonts w:ascii="&amp;quot" w:eastAsia="Times New Roman" w:hAnsi="&amp;quot" w:cs="Times New Roman"/>
          <w:b/>
          <w:bCs/>
          <w:color w:val="000000"/>
          <w:sz w:val="24"/>
          <w:szCs w:val="24"/>
        </w:rPr>
      </w:pPr>
      <w:r w:rsidRPr="007E7CAE">
        <w:rPr>
          <w:rFonts w:ascii="&amp;quot" w:eastAsia="Times New Roman" w:hAnsi="&amp;quot" w:cs="Times New Roman"/>
          <w:b/>
          <w:bCs/>
          <w:color w:val="000000"/>
          <w:sz w:val="24"/>
          <w:szCs w:val="24"/>
        </w:rPr>
        <w:t>District Transfers/Open Enrollment</w:t>
      </w:r>
    </w:p>
    <w:p w14:paraId="76B984EF"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opposes transfers and open enrollment especially when the complex issues related to delivery of special education are not addressed.  Special education procedural safeguards must clearly be the responsibility of ONE school district. Missouri districts vary greatly in size, resources and the degree to which they provide specialized programs for students with complex disabilities.  This will likely result in some districts being overwhelmed with enrollment requests from students with high need disabilities who want to access specialized services with no additional resources provided to deliver those services. </w:t>
      </w:r>
    </w:p>
    <w:p w14:paraId="462DAB2D" w14:textId="77777777" w:rsidR="007E7CAE" w:rsidRDefault="007E7CAE" w:rsidP="007E7CAE">
      <w:pPr>
        <w:spacing w:line="288" w:lineRule="atLeast"/>
        <w:rPr>
          <w:rFonts w:ascii="&amp;quot" w:eastAsia="Times New Roman" w:hAnsi="&amp;quot" w:cs="Times New Roman"/>
          <w:b/>
          <w:bCs/>
          <w:color w:val="000000"/>
          <w:sz w:val="24"/>
          <w:szCs w:val="24"/>
        </w:rPr>
      </w:pPr>
    </w:p>
    <w:p w14:paraId="610CBBFB"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Vouchers</w:t>
      </w:r>
    </w:p>
    <w:p w14:paraId="409475D5"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MO-CASE opposes vouchers specifically designed to support students with disabilities attending private programs, including home schools, unless such private programs are required to comply with the provisions of IDEA and provide appropriate special education and related services.  Currently private programs are not required to provide any kind of specialized instruction for students with disabilities. There are no requirements for private schools to hire teachers with special education qualifications. Private schools can refuse to enroll students based on their type or severity of disability.  In other states vouchers have been used to establish new segregated special education programs without any assurance of quality service delivery in the least restrictive environment. Students with disabilities should not lose their legal protection to appropriate special education and related services when utilizing a publicly supported voucher to pay for an education program.   </w:t>
      </w:r>
    </w:p>
    <w:p w14:paraId="1A794A91" w14:textId="77777777" w:rsidR="00B83B11" w:rsidRDefault="00B83B11" w:rsidP="007E7CAE">
      <w:pPr>
        <w:spacing w:line="288" w:lineRule="atLeast"/>
        <w:rPr>
          <w:rFonts w:ascii="&amp;quot" w:eastAsia="Times New Roman" w:hAnsi="&amp;quot" w:cs="Times New Roman"/>
          <w:b/>
          <w:bCs/>
          <w:color w:val="000000"/>
          <w:sz w:val="24"/>
          <w:szCs w:val="24"/>
        </w:rPr>
      </w:pPr>
    </w:p>
    <w:p w14:paraId="3A2E5C84"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Teacher Evaluation and Tenure</w:t>
      </w:r>
    </w:p>
    <w:p w14:paraId="1FA00481"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is </w:t>
      </w:r>
      <w:r w:rsidRPr="007E7CAE">
        <w:rPr>
          <w:rFonts w:ascii="&amp;quot" w:eastAsia="Times New Roman" w:hAnsi="&amp;quot" w:cs="Times New Roman"/>
          <w:sz w:val="24"/>
          <w:szCs w:val="24"/>
        </w:rPr>
        <w:t xml:space="preserve">opposed to </w:t>
      </w:r>
      <w:r w:rsidRPr="007E7CAE">
        <w:rPr>
          <w:rFonts w:ascii="&amp;quot" w:eastAsia="Times New Roman" w:hAnsi="&amp;quot" w:cs="Times New Roman"/>
          <w:color w:val="000000"/>
          <w:sz w:val="24"/>
          <w:szCs w:val="24"/>
        </w:rPr>
        <w:t xml:space="preserve">federal or state legislative or policy proposals that would revise teacher evaluation systems to utilize student performance on standardized academic achievement assessments as a major component along with conditioning tenure or other benefits on such evaluations.  MO-CASE supports effective personnel development for evaluators to ensure application of quality personnel evaluation systems that are appropriate for special educators. </w:t>
      </w:r>
    </w:p>
    <w:p w14:paraId="58D98674" w14:textId="77777777" w:rsidR="007E7CAE" w:rsidRPr="007E7CAE" w:rsidRDefault="007E7CAE" w:rsidP="007E7CAE">
      <w:pPr>
        <w:jc w:val="left"/>
        <w:rPr>
          <w:rFonts w:ascii="Times New Roman" w:eastAsia="Times New Roman" w:hAnsi="Times New Roman" w:cs="Times New Roman"/>
          <w:sz w:val="24"/>
          <w:szCs w:val="24"/>
        </w:rPr>
      </w:pPr>
    </w:p>
    <w:p w14:paraId="4883ECAC"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p>
    <w:p w14:paraId="6C825033" w14:textId="7935B7A5" w:rsidR="007E7CAE" w:rsidRPr="007E7CAE" w:rsidRDefault="007E7CAE" w:rsidP="00516382">
      <w:pPr>
        <w:jc w:val="left"/>
        <w:rPr>
          <w:rFonts w:ascii="Times New Roman" w:eastAsia="Times New Roman" w:hAnsi="Times New Roman" w:cs="Times New Roman"/>
          <w:color w:val="000000"/>
          <w:sz w:val="24"/>
          <w:szCs w:val="24"/>
        </w:rPr>
      </w:pPr>
      <w:r w:rsidRPr="007E7CAE">
        <w:rPr>
          <w:rFonts w:ascii="&amp;quot" w:eastAsia="Times New Roman" w:hAnsi="&amp;quot" w:cs="Times New Roman"/>
          <w:b/>
          <w:bCs/>
          <w:color w:val="000000"/>
          <w:sz w:val="24"/>
          <w:szCs w:val="24"/>
        </w:rPr>
        <w:t>Mandatory Retention</w:t>
      </w:r>
    </w:p>
    <w:p w14:paraId="5E4BAE5C" w14:textId="77777777" w:rsidR="007E7CAE" w:rsidRPr="007E7CAE" w:rsidRDefault="007E7CAE" w:rsidP="007E7CAE">
      <w:pPr>
        <w:spacing w:line="288" w:lineRule="atLeast"/>
        <w:rPr>
          <w:rFonts w:ascii="Times New Roman" w:eastAsia="Times New Roman" w:hAnsi="Times New Roman" w:cs="Times New Roman"/>
          <w:color w:val="000000"/>
          <w:sz w:val="24"/>
          <w:szCs w:val="24"/>
        </w:rPr>
      </w:pPr>
      <w:r w:rsidRPr="007E7CAE">
        <w:rPr>
          <w:rFonts w:ascii="&amp;quot" w:eastAsia="Times New Roman" w:hAnsi="&amp;quot" w:cs="Times New Roman"/>
          <w:color w:val="000000"/>
          <w:sz w:val="24"/>
          <w:szCs w:val="24"/>
        </w:rPr>
        <w:t xml:space="preserve">MO-CASE opposes legislation that would mandate student retention especially when based on arbitrary factors such as standardized test scores.  Research indicates that retention does not result in positive achievement or adjustment outcomes and some research demonstrates negative outcomes like increased drop-out rate for students who have been retained.  Missouri schools should make retention decisions based on local policies coupled with individual student considerations. including multiple achievement measurements, the potential positive and negative impact of retention for an individual student and other relevant factors.  These individual student considerations </w:t>
      </w:r>
      <w:r>
        <w:rPr>
          <w:rFonts w:ascii="&amp;quot" w:eastAsia="Times New Roman" w:hAnsi="&amp;quot" w:cs="Times New Roman"/>
          <w:color w:val="000000"/>
          <w:sz w:val="24"/>
          <w:szCs w:val="24"/>
        </w:rPr>
        <w:t>are</w:t>
      </w:r>
      <w:r w:rsidRPr="007E7CAE">
        <w:rPr>
          <w:rFonts w:ascii="&amp;quot" w:eastAsia="Times New Roman" w:hAnsi="&amp;quot" w:cs="Times New Roman"/>
          <w:color w:val="000000"/>
          <w:sz w:val="24"/>
          <w:szCs w:val="24"/>
        </w:rPr>
        <w:t xml:space="preserve"> especially important for students with disabilities and other special needs</w:t>
      </w:r>
      <w:proofErr w:type="gramStart"/>
      <w:r w:rsidRPr="007E7CAE">
        <w:rPr>
          <w:rFonts w:ascii="&amp;quot" w:eastAsia="Times New Roman" w:hAnsi="&amp;quot" w:cs="Times New Roman"/>
          <w:color w:val="000000"/>
          <w:sz w:val="24"/>
          <w:szCs w:val="24"/>
        </w:rPr>
        <w:t>. ,</w:t>
      </w:r>
      <w:proofErr w:type="gramEnd"/>
      <w:r w:rsidRPr="007E7CAE">
        <w:rPr>
          <w:rFonts w:ascii="&amp;quot" w:eastAsia="Times New Roman" w:hAnsi="&amp;quot" w:cs="Times New Roman"/>
          <w:color w:val="000000"/>
          <w:sz w:val="24"/>
          <w:szCs w:val="24"/>
        </w:rPr>
        <w:t xml:space="preserve"> both those who are IDEA eligible and/or Section 504/ADA eligible. </w:t>
      </w:r>
    </w:p>
    <w:p w14:paraId="1F3F48F3" w14:textId="536BEAB0" w:rsidR="006B7EC6" w:rsidRPr="005B43A6" w:rsidRDefault="006B7EC6" w:rsidP="00516382">
      <w:pPr>
        <w:jc w:val="left"/>
        <w:rPr>
          <w:rFonts w:ascii="Times New Roman" w:eastAsia="Times New Roman" w:hAnsi="Times New Roman" w:cs="Times New Roman"/>
          <w:sz w:val="24"/>
          <w:szCs w:val="24"/>
        </w:rPr>
      </w:pPr>
    </w:p>
    <w:sectPr w:rsidR="006B7EC6" w:rsidRPr="005B43A6" w:rsidSect="00516382">
      <w:headerReference w:type="even" r:id="rId7"/>
      <w:headerReference w:type="default" r:id="rId8"/>
      <w:footerReference w:type="even" r:id="rId9"/>
      <w:footerReference w:type="default" r:id="rId10"/>
      <w:headerReference w:type="first" r:id="rId11"/>
      <w:footerReference w:type="first" r:id="rId12"/>
      <w:pgSz w:w="12240" w:h="15840"/>
      <w:pgMar w:top="1008"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865D" w14:textId="77777777" w:rsidR="001644D8" w:rsidRDefault="001644D8" w:rsidP="00516382">
      <w:r>
        <w:separator/>
      </w:r>
    </w:p>
  </w:endnote>
  <w:endnote w:type="continuationSeparator" w:id="0">
    <w:p w14:paraId="505BC266" w14:textId="77777777" w:rsidR="001644D8" w:rsidRDefault="001644D8" w:rsidP="0051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12B4" w14:textId="77777777" w:rsidR="00262409" w:rsidRDefault="00262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67C3" w14:textId="77777777" w:rsidR="00262409" w:rsidRDefault="00262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8125" w14:textId="77777777" w:rsidR="00262409" w:rsidRDefault="0026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5CC4" w14:textId="77777777" w:rsidR="001644D8" w:rsidRDefault="001644D8" w:rsidP="00516382">
      <w:r>
        <w:separator/>
      </w:r>
    </w:p>
  </w:footnote>
  <w:footnote w:type="continuationSeparator" w:id="0">
    <w:p w14:paraId="6A56985F" w14:textId="77777777" w:rsidR="001644D8" w:rsidRDefault="001644D8" w:rsidP="0051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8CBE" w14:textId="77777777" w:rsidR="00262409" w:rsidRDefault="0026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76F1" w14:textId="3593A978" w:rsidR="00516382" w:rsidRDefault="00516382" w:rsidP="00516382">
    <w:pPr>
      <w:pStyle w:val="Header"/>
      <w:jc w:val="right"/>
    </w:pPr>
    <w:r>
      <w:t>MO-CASE Legislative and Policy Platform</w:t>
    </w:r>
  </w:p>
  <w:p w14:paraId="2D55BB4F" w14:textId="383A655D" w:rsidR="00516382" w:rsidRDefault="00516382" w:rsidP="00516382">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35F9" w14:textId="77777777" w:rsidR="00262409" w:rsidRDefault="00262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E"/>
    <w:rsid w:val="0000776C"/>
    <w:rsid w:val="0011632F"/>
    <w:rsid w:val="001644D8"/>
    <w:rsid w:val="00235EA0"/>
    <w:rsid w:val="00262409"/>
    <w:rsid w:val="00516382"/>
    <w:rsid w:val="0057389F"/>
    <w:rsid w:val="005B43A6"/>
    <w:rsid w:val="006B7EC6"/>
    <w:rsid w:val="00723269"/>
    <w:rsid w:val="007342DD"/>
    <w:rsid w:val="007534F2"/>
    <w:rsid w:val="00782E19"/>
    <w:rsid w:val="0078732F"/>
    <w:rsid w:val="007E7CAE"/>
    <w:rsid w:val="00962A89"/>
    <w:rsid w:val="009D13D0"/>
    <w:rsid w:val="009D765E"/>
    <w:rsid w:val="00B83B11"/>
    <w:rsid w:val="00BA2BCB"/>
    <w:rsid w:val="00D126B0"/>
    <w:rsid w:val="00D87C07"/>
    <w:rsid w:val="00DD7B08"/>
    <w:rsid w:val="00E653B1"/>
    <w:rsid w:val="00E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BBE4"/>
  <w15:chartTrackingRefBased/>
  <w15:docId w15:val="{FAF00087-971E-4AB0-AE40-66D0C6C0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AE"/>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382"/>
    <w:pPr>
      <w:tabs>
        <w:tab w:val="center" w:pos="4680"/>
        <w:tab w:val="right" w:pos="9360"/>
      </w:tabs>
    </w:pPr>
  </w:style>
  <w:style w:type="character" w:customStyle="1" w:styleId="HeaderChar">
    <w:name w:val="Header Char"/>
    <w:basedOn w:val="DefaultParagraphFont"/>
    <w:link w:val="Header"/>
    <w:uiPriority w:val="99"/>
    <w:rsid w:val="00516382"/>
  </w:style>
  <w:style w:type="paragraph" w:styleId="Footer">
    <w:name w:val="footer"/>
    <w:basedOn w:val="Normal"/>
    <w:link w:val="FooterChar"/>
    <w:uiPriority w:val="99"/>
    <w:unhideWhenUsed/>
    <w:rsid w:val="00516382"/>
    <w:pPr>
      <w:tabs>
        <w:tab w:val="center" w:pos="4680"/>
        <w:tab w:val="right" w:pos="9360"/>
      </w:tabs>
    </w:pPr>
  </w:style>
  <w:style w:type="character" w:customStyle="1" w:styleId="FooterChar">
    <w:name w:val="Footer Char"/>
    <w:basedOn w:val="DefaultParagraphFont"/>
    <w:link w:val="Footer"/>
    <w:uiPriority w:val="99"/>
    <w:rsid w:val="0051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AD1E-17BA-4EF1-B97A-10466E89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2019-01-11T16:01:00Z</dcterms:created>
  <dcterms:modified xsi:type="dcterms:W3CDTF">2019-01-11T16:01:00Z</dcterms:modified>
</cp:coreProperties>
</file>